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9F" w:rsidRPr="00CC7B9F" w:rsidRDefault="00CC7B9F" w:rsidP="00CC7B9F">
      <w:pPr>
        <w:spacing w:after="240" w:line="240" w:lineRule="auto"/>
        <w:jc w:val="center"/>
        <w:rPr>
          <w:rFonts w:ascii="Verdana" w:eastAsia="Calibri" w:hAnsi="Verdana" w:cs="Arial"/>
          <w:szCs w:val="24"/>
        </w:rPr>
      </w:pPr>
      <w:r w:rsidRPr="00CC7B9F">
        <w:rPr>
          <w:rFonts w:ascii="Verdana" w:eastAsia="Calibri" w:hAnsi="Verdana" w:cs="Arial"/>
          <w:noProof/>
          <w:szCs w:val="24"/>
          <w:lang w:eastAsia="en-GB"/>
        </w:rPr>
        <w:drawing>
          <wp:inline distT="0" distB="0" distL="0" distR="0" wp14:anchorId="0A990F11" wp14:editId="2CE3BDE4">
            <wp:extent cx="903605" cy="903605"/>
            <wp:effectExtent l="0" t="0" r="0" b="0"/>
            <wp:docPr id="4" name="Picture 4" descr="ISF Police 2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F Police 2_c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CC7B9F">
        <w:rPr>
          <w:rFonts w:ascii="Verdana" w:eastAsia="Calibri" w:hAnsi="Verdana" w:cs="Arial"/>
          <w:bCs/>
          <w:szCs w:val="24"/>
          <w:lang w:eastAsia="fr-FR"/>
        </w:rPr>
        <w:t xml:space="preserve">     </w:t>
      </w:r>
    </w:p>
    <w:p w:rsidR="00D9536C" w:rsidRDefault="00D9536C" w:rsidP="00342659">
      <w:pPr>
        <w:rPr>
          <w:b/>
        </w:rPr>
      </w:pPr>
      <w:r>
        <w:rPr>
          <w:b/>
        </w:rPr>
        <w:t xml:space="preserve">The European </w:t>
      </w:r>
      <w:r w:rsidRPr="00D9536C">
        <w:rPr>
          <w:b/>
        </w:rPr>
        <w:t xml:space="preserve">Commission </w:t>
      </w:r>
      <w:r w:rsidR="00342659">
        <w:rPr>
          <w:b/>
        </w:rPr>
        <w:t>opens</w:t>
      </w:r>
      <w:r w:rsidRPr="00D9536C">
        <w:rPr>
          <w:b/>
        </w:rPr>
        <w:t xml:space="preserve"> a call</w:t>
      </w:r>
      <w:r w:rsidR="00E76406">
        <w:rPr>
          <w:b/>
        </w:rPr>
        <w:t xml:space="preserve"> for proposals</w:t>
      </w:r>
      <w:r w:rsidR="00A43294" w:rsidRPr="00A43294">
        <w:rPr>
          <w:b/>
        </w:rPr>
        <w:t xml:space="preserve"> restricted to Member States for projects on PIU interconnectivity</w:t>
      </w:r>
      <w:r w:rsidR="00A43294">
        <w:rPr>
          <w:b/>
        </w:rPr>
        <w:t xml:space="preserve"> </w:t>
      </w:r>
      <w:r w:rsidRPr="00D9536C">
        <w:rPr>
          <w:b/>
        </w:rPr>
        <w:t>for €</w:t>
      </w:r>
      <w:r w:rsidR="00342659">
        <w:rPr>
          <w:b/>
        </w:rPr>
        <w:t>1.5</w:t>
      </w:r>
      <w:r w:rsidR="00A43294">
        <w:rPr>
          <w:b/>
        </w:rPr>
        <w:t xml:space="preserve"> million.</w:t>
      </w:r>
    </w:p>
    <w:p w:rsidR="00A43294" w:rsidRDefault="00342659" w:rsidP="00342659">
      <w:r w:rsidRPr="00342659">
        <w:t xml:space="preserve">The objective is to support Member States in their efforts to ensure the exchange of PNR information between their Passenger Information Units (PIUs) and between the PIUs and Europol, pursuant to Articles 9 and 10 of the PNR Directive (EU) 2016/681. </w:t>
      </w:r>
    </w:p>
    <w:p w:rsidR="00342659" w:rsidRPr="00342659" w:rsidRDefault="00342659" w:rsidP="00342659">
      <w:r w:rsidRPr="00342659">
        <w:t>This objective is also in line with EAS's priority "information exchange", and with the Council Roadmap action 39. It will however not focus on the technical aspects of the exchange of PNR data, but on building the capacity of the personnel of the PIU to assess the relevance and necessity of the exchange of PNR data. It will also enhance the PIU's ability to exchange best practices concerning the creation of targeting rules and the identification of relevant databases for the processing of PNR data, in accordance with the PNR Directive.</w:t>
      </w:r>
    </w:p>
    <w:p w:rsidR="00342659" w:rsidRPr="00342659" w:rsidRDefault="00342659" w:rsidP="00342659">
      <w:r w:rsidRPr="00342659">
        <w:t>In particular, activities could include training actions, study visits, workshops and conferences aimed at sharing experience and best practices between Member States on the exchange of PNR data among Passenger Information Units.</w:t>
      </w:r>
    </w:p>
    <w:p w:rsidR="00D9536C" w:rsidRDefault="00D9536C" w:rsidP="00D9536C">
      <w:r w:rsidRPr="00342659">
        <w:t xml:space="preserve">This call is part of the activities foreseen in the Annual Work Programme 2017 for </w:t>
      </w:r>
      <w:r w:rsidR="005B2708" w:rsidRPr="00342659">
        <w:t xml:space="preserve">Internal Security Fund-Police, </w:t>
      </w:r>
      <w:r w:rsidR="005D60BE" w:rsidRPr="00342659">
        <w:t xml:space="preserve">amounting to </w:t>
      </w:r>
      <w:r w:rsidRPr="00342659">
        <w:t xml:space="preserve">€ </w:t>
      </w:r>
      <w:r w:rsidR="00342659" w:rsidRPr="00342659">
        <w:t>108</w:t>
      </w:r>
      <w:r w:rsidRPr="00342659">
        <w:t xml:space="preserve"> million.</w:t>
      </w:r>
    </w:p>
    <w:p w:rsidR="00CC7B9F" w:rsidRPr="00E76406" w:rsidRDefault="00CC7B9F">
      <w:pPr>
        <w:rPr>
          <w:b/>
        </w:rPr>
      </w:pPr>
      <w:r w:rsidRPr="00E76406">
        <w:rPr>
          <w:b/>
        </w:rPr>
        <w:t>Submit your proposal</w:t>
      </w:r>
      <w:r w:rsidR="00D9536C" w:rsidRPr="00E76406">
        <w:rPr>
          <w:b/>
        </w:rPr>
        <w:t xml:space="preserve"> </w:t>
      </w:r>
      <w:hyperlink r:id="rId6" w:history="1">
        <w:r w:rsidR="00D9536C" w:rsidRPr="00342659">
          <w:rPr>
            <w:rStyle w:val="Hyperlink"/>
            <w:b/>
          </w:rPr>
          <w:t>here</w:t>
        </w:r>
      </w:hyperlink>
      <w:r w:rsidR="00D9536C" w:rsidRPr="00E76406">
        <w:rPr>
          <w:b/>
        </w:rPr>
        <w:t xml:space="preserve"> as </w:t>
      </w:r>
      <w:r w:rsidR="005D60BE">
        <w:rPr>
          <w:b/>
        </w:rPr>
        <w:t>of</w:t>
      </w:r>
      <w:r w:rsidR="00D9536C" w:rsidRPr="00E76406">
        <w:rPr>
          <w:b/>
        </w:rPr>
        <w:t xml:space="preserve"> </w:t>
      </w:r>
      <w:r w:rsidR="00D9536C" w:rsidRPr="00342659">
        <w:rPr>
          <w:b/>
        </w:rPr>
        <w:t xml:space="preserve">– </w:t>
      </w:r>
      <w:r w:rsidR="00342659" w:rsidRPr="00342659">
        <w:rPr>
          <w:b/>
        </w:rPr>
        <w:t>09</w:t>
      </w:r>
      <w:r w:rsidR="00342659">
        <w:rPr>
          <w:b/>
        </w:rPr>
        <w:t>/11/2017</w:t>
      </w:r>
    </w:p>
    <w:p w:rsidR="00CC7B9F" w:rsidRPr="00E76406" w:rsidRDefault="00CC7B9F">
      <w:pPr>
        <w:rPr>
          <w:b/>
        </w:rPr>
      </w:pPr>
      <w:r w:rsidRPr="00E76406">
        <w:rPr>
          <w:b/>
        </w:rPr>
        <w:t>Apply before</w:t>
      </w:r>
      <w:r w:rsidR="00D9536C" w:rsidRPr="00E76406">
        <w:rPr>
          <w:b/>
        </w:rPr>
        <w:t xml:space="preserve"> </w:t>
      </w:r>
      <w:r w:rsidR="00342659">
        <w:rPr>
          <w:b/>
        </w:rPr>
        <w:t>20/02/201</w:t>
      </w:r>
      <w:r w:rsidR="004E5B20">
        <w:rPr>
          <w:b/>
        </w:rPr>
        <w:t>8</w:t>
      </w:r>
      <w:bookmarkStart w:id="0" w:name="_GoBack"/>
      <w:bookmarkEnd w:id="0"/>
    </w:p>
    <w:p w:rsidR="00CC7B9F" w:rsidRPr="00CC7B9F" w:rsidRDefault="005D60BE">
      <w:r>
        <w:t>M</w:t>
      </w:r>
      <w:r w:rsidR="00D9536C">
        <w:t xml:space="preserve">ore information </w:t>
      </w:r>
      <w:r>
        <w:t>on</w:t>
      </w:r>
      <w:r w:rsidR="00342659">
        <w:t xml:space="preserve"> </w:t>
      </w:r>
      <w:hyperlink r:id="rId7" w:history="1">
        <w:r w:rsidR="00D9536C" w:rsidRPr="00342659">
          <w:rPr>
            <w:rStyle w:val="Hyperlink"/>
          </w:rPr>
          <w:t>I</w:t>
        </w:r>
        <w:r w:rsidR="005B2708" w:rsidRPr="00342659">
          <w:rPr>
            <w:rStyle w:val="Hyperlink"/>
          </w:rPr>
          <w:t xml:space="preserve">nternal </w:t>
        </w:r>
        <w:r w:rsidR="00D9536C" w:rsidRPr="00342659">
          <w:rPr>
            <w:rStyle w:val="Hyperlink"/>
          </w:rPr>
          <w:t>S</w:t>
        </w:r>
        <w:r w:rsidR="005B2708" w:rsidRPr="00342659">
          <w:rPr>
            <w:rStyle w:val="Hyperlink"/>
          </w:rPr>
          <w:t xml:space="preserve">ecurity </w:t>
        </w:r>
        <w:r w:rsidR="00D9536C" w:rsidRPr="00342659">
          <w:rPr>
            <w:rStyle w:val="Hyperlink"/>
          </w:rPr>
          <w:t>F</w:t>
        </w:r>
        <w:r w:rsidR="005B2708" w:rsidRPr="00342659">
          <w:rPr>
            <w:rStyle w:val="Hyperlink"/>
          </w:rPr>
          <w:t>und-Police</w:t>
        </w:r>
      </w:hyperlink>
    </w:p>
    <w:sectPr w:rsidR="00CC7B9F" w:rsidRPr="00CC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73C6"/>
    <w:rsid w:val="000745F4"/>
    <w:rsid w:val="000C2078"/>
    <w:rsid w:val="00136DE8"/>
    <w:rsid w:val="001474EF"/>
    <w:rsid w:val="00147ADE"/>
    <w:rsid w:val="001C2AD9"/>
    <w:rsid w:val="002471B7"/>
    <w:rsid w:val="00251F08"/>
    <w:rsid w:val="002644FC"/>
    <w:rsid w:val="002E3CF3"/>
    <w:rsid w:val="00301E93"/>
    <w:rsid w:val="00302C37"/>
    <w:rsid w:val="00342659"/>
    <w:rsid w:val="00380CED"/>
    <w:rsid w:val="003817A4"/>
    <w:rsid w:val="0045068E"/>
    <w:rsid w:val="004536DB"/>
    <w:rsid w:val="00495287"/>
    <w:rsid w:val="004D31D5"/>
    <w:rsid w:val="004E5B20"/>
    <w:rsid w:val="004F0DDD"/>
    <w:rsid w:val="00522563"/>
    <w:rsid w:val="005B2708"/>
    <w:rsid w:val="005C3A13"/>
    <w:rsid w:val="005D60BE"/>
    <w:rsid w:val="00644AF2"/>
    <w:rsid w:val="0067775D"/>
    <w:rsid w:val="00694528"/>
    <w:rsid w:val="006A5224"/>
    <w:rsid w:val="006B157D"/>
    <w:rsid w:val="006B78E9"/>
    <w:rsid w:val="006E3887"/>
    <w:rsid w:val="00711E09"/>
    <w:rsid w:val="00746823"/>
    <w:rsid w:val="00791A82"/>
    <w:rsid w:val="008066A6"/>
    <w:rsid w:val="00852F9E"/>
    <w:rsid w:val="008B3798"/>
    <w:rsid w:val="009667CC"/>
    <w:rsid w:val="009B6168"/>
    <w:rsid w:val="00A134AC"/>
    <w:rsid w:val="00A41348"/>
    <w:rsid w:val="00A43294"/>
    <w:rsid w:val="00A765DD"/>
    <w:rsid w:val="00A85F62"/>
    <w:rsid w:val="00AB2257"/>
    <w:rsid w:val="00B924B4"/>
    <w:rsid w:val="00BD096B"/>
    <w:rsid w:val="00BF3278"/>
    <w:rsid w:val="00C3417D"/>
    <w:rsid w:val="00CA4532"/>
    <w:rsid w:val="00CC7B9F"/>
    <w:rsid w:val="00CD2F37"/>
    <w:rsid w:val="00CF767C"/>
    <w:rsid w:val="00CF7EE0"/>
    <w:rsid w:val="00D55FDC"/>
    <w:rsid w:val="00D9536C"/>
    <w:rsid w:val="00E76406"/>
    <w:rsid w:val="00E773C6"/>
    <w:rsid w:val="00E83B66"/>
    <w:rsid w:val="00E97317"/>
    <w:rsid w:val="00F44EC6"/>
    <w:rsid w:val="00F50F09"/>
    <w:rsid w:val="00F948D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6967">
      <w:bodyDiv w:val="1"/>
      <w:marLeft w:val="0"/>
      <w:marRight w:val="0"/>
      <w:marTop w:val="0"/>
      <w:marBottom w:val="0"/>
      <w:divBdr>
        <w:top w:val="none" w:sz="0" w:space="0" w:color="auto"/>
        <w:left w:val="none" w:sz="0" w:space="0" w:color="auto"/>
        <w:bottom w:val="none" w:sz="0" w:space="0" w:color="auto"/>
        <w:right w:val="none" w:sz="0" w:space="0" w:color="auto"/>
      </w:divBdr>
      <w:divsChild>
        <w:div w:id="413629799">
          <w:marLeft w:val="0"/>
          <w:marRight w:val="0"/>
          <w:marTop w:val="0"/>
          <w:marBottom w:val="0"/>
          <w:divBdr>
            <w:top w:val="none" w:sz="0" w:space="0" w:color="auto"/>
            <w:left w:val="single" w:sz="6" w:space="15" w:color="B4B4B4"/>
            <w:bottom w:val="single" w:sz="6" w:space="0" w:color="B4B4B4"/>
            <w:right w:val="single" w:sz="6" w:space="15" w:color="B4B4B4"/>
          </w:divBdr>
          <w:divsChild>
            <w:div w:id="53698561">
              <w:marLeft w:val="0"/>
              <w:marRight w:val="0"/>
              <w:marTop w:val="0"/>
              <w:marBottom w:val="0"/>
              <w:divBdr>
                <w:top w:val="none" w:sz="0" w:space="0" w:color="auto"/>
                <w:left w:val="none" w:sz="0" w:space="0" w:color="auto"/>
                <w:bottom w:val="none" w:sz="0" w:space="0" w:color="auto"/>
                <w:right w:val="none" w:sz="0" w:space="0" w:color="auto"/>
              </w:divBdr>
              <w:divsChild>
                <w:div w:id="338970889">
                  <w:marLeft w:val="0"/>
                  <w:marRight w:val="0"/>
                  <w:marTop w:val="0"/>
                  <w:marBottom w:val="0"/>
                  <w:divBdr>
                    <w:top w:val="none" w:sz="0" w:space="0" w:color="auto"/>
                    <w:left w:val="none" w:sz="0" w:space="0" w:color="auto"/>
                    <w:bottom w:val="none" w:sz="0" w:space="0" w:color="auto"/>
                    <w:right w:val="none" w:sz="0" w:space="0" w:color="auto"/>
                  </w:divBdr>
                  <w:divsChild>
                    <w:div w:id="61486624">
                      <w:marLeft w:val="-300"/>
                      <w:marRight w:val="0"/>
                      <w:marTop w:val="0"/>
                      <w:marBottom w:val="0"/>
                      <w:divBdr>
                        <w:top w:val="none" w:sz="0" w:space="0" w:color="auto"/>
                        <w:left w:val="none" w:sz="0" w:space="0" w:color="auto"/>
                        <w:bottom w:val="none" w:sz="0" w:space="0" w:color="auto"/>
                        <w:right w:val="none" w:sz="0" w:space="0" w:color="auto"/>
                      </w:divBdr>
                      <w:divsChild>
                        <w:div w:id="992637807">
                          <w:marLeft w:val="0"/>
                          <w:marRight w:val="0"/>
                          <w:marTop w:val="0"/>
                          <w:marBottom w:val="0"/>
                          <w:divBdr>
                            <w:top w:val="none" w:sz="0" w:space="0" w:color="auto"/>
                            <w:left w:val="none" w:sz="0" w:space="0" w:color="auto"/>
                            <w:bottom w:val="none" w:sz="0" w:space="0" w:color="auto"/>
                            <w:right w:val="none" w:sz="0" w:space="0" w:color="auto"/>
                          </w:divBdr>
                          <w:divsChild>
                            <w:div w:id="1222866153">
                              <w:marLeft w:val="-300"/>
                              <w:marRight w:val="0"/>
                              <w:marTop w:val="0"/>
                              <w:marBottom w:val="0"/>
                              <w:divBdr>
                                <w:top w:val="none" w:sz="0" w:space="0" w:color="auto"/>
                                <w:left w:val="none" w:sz="0" w:space="0" w:color="auto"/>
                                <w:bottom w:val="none" w:sz="0" w:space="0" w:color="auto"/>
                                <w:right w:val="none" w:sz="0" w:space="0" w:color="auto"/>
                              </w:divBdr>
                              <w:divsChild>
                                <w:div w:id="101144594">
                                  <w:marLeft w:val="0"/>
                                  <w:marRight w:val="0"/>
                                  <w:marTop w:val="0"/>
                                  <w:marBottom w:val="0"/>
                                  <w:divBdr>
                                    <w:top w:val="none" w:sz="0" w:space="0" w:color="auto"/>
                                    <w:left w:val="none" w:sz="0" w:space="0" w:color="auto"/>
                                    <w:bottom w:val="none" w:sz="0" w:space="0" w:color="auto"/>
                                    <w:right w:val="none" w:sz="0" w:space="0" w:color="auto"/>
                                  </w:divBdr>
                                  <w:divsChild>
                                    <w:div w:id="875656327">
                                      <w:marLeft w:val="0"/>
                                      <w:marRight w:val="0"/>
                                      <w:marTop w:val="0"/>
                                      <w:marBottom w:val="0"/>
                                      <w:divBdr>
                                        <w:top w:val="none" w:sz="0" w:space="0" w:color="auto"/>
                                        <w:left w:val="none" w:sz="0" w:space="0" w:color="auto"/>
                                        <w:bottom w:val="none" w:sz="0" w:space="0" w:color="auto"/>
                                        <w:right w:val="none" w:sz="0" w:space="0" w:color="auto"/>
                                      </w:divBdr>
                                      <w:divsChild>
                                        <w:div w:id="632292297">
                                          <w:marLeft w:val="0"/>
                                          <w:marRight w:val="0"/>
                                          <w:marTop w:val="0"/>
                                          <w:marBottom w:val="0"/>
                                          <w:divBdr>
                                            <w:top w:val="none" w:sz="0" w:space="0" w:color="auto"/>
                                            <w:left w:val="none" w:sz="0" w:space="0" w:color="auto"/>
                                            <w:bottom w:val="none" w:sz="0" w:space="0" w:color="auto"/>
                                            <w:right w:val="none" w:sz="0" w:space="0" w:color="auto"/>
                                          </w:divBdr>
                                          <w:divsChild>
                                            <w:div w:id="952058709">
                                              <w:marLeft w:val="0"/>
                                              <w:marRight w:val="0"/>
                                              <w:marTop w:val="0"/>
                                              <w:marBottom w:val="0"/>
                                              <w:divBdr>
                                                <w:top w:val="none" w:sz="0" w:space="0" w:color="auto"/>
                                                <w:left w:val="none" w:sz="0" w:space="0" w:color="auto"/>
                                                <w:bottom w:val="none" w:sz="0" w:space="0" w:color="auto"/>
                                                <w:right w:val="none" w:sz="0" w:space="0" w:color="auto"/>
                                              </w:divBdr>
                                              <w:divsChild>
                                                <w:div w:id="1003239770">
                                                  <w:marLeft w:val="0"/>
                                                  <w:marRight w:val="0"/>
                                                  <w:marTop w:val="0"/>
                                                  <w:marBottom w:val="0"/>
                                                  <w:divBdr>
                                                    <w:top w:val="none" w:sz="0" w:space="0" w:color="auto"/>
                                                    <w:left w:val="none" w:sz="0" w:space="0" w:color="auto"/>
                                                    <w:bottom w:val="none" w:sz="0" w:space="0" w:color="auto"/>
                                                    <w:right w:val="none" w:sz="0" w:space="0" w:color="auto"/>
                                                  </w:divBdr>
                                                  <w:divsChild>
                                                    <w:div w:id="822236464">
                                                      <w:marLeft w:val="0"/>
                                                      <w:marRight w:val="0"/>
                                                      <w:marTop w:val="0"/>
                                                      <w:marBottom w:val="0"/>
                                                      <w:divBdr>
                                                        <w:top w:val="none" w:sz="0" w:space="0" w:color="auto"/>
                                                        <w:left w:val="none" w:sz="0" w:space="0" w:color="auto"/>
                                                        <w:bottom w:val="none" w:sz="0" w:space="0" w:color="auto"/>
                                                        <w:right w:val="none" w:sz="0" w:space="0" w:color="auto"/>
                                                      </w:divBdr>
                                                      <w:divsChild>
                                                        <w:div w:id="1637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home-affairs/financing/fundings/security-and-safeguarding-liberties/internal-security-fund-police_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research/participants/portal/desktop/en/opportunities/isfp/topics/isfp-2017-ag-piu.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MAUREY Marie (AGRI)</dc:creator>
  <cp:lastModifiedBy>HEERES Arnoud (HOME)</cp:lastModifiedBy>
  <cp:revision>3</cp:revision>
  <dcterms:created xsi:type="dcterms:W3CDTF">2017-11-23T15:05:00Z</dcterms:created>
  <dcterms:modified xsi:type="dcterms:W3CDTF">2017-11-23T15:05:00Z</dcterms:modified>
</cp:coreProperties>
</file>